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9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1844"/>
        <w:gridCol w:w="7014"/>
      </w:tblGrid>
      <w:tr w:rsidR="0071233D" w:rsidRPr="0071233D" w:rsidTr="0071233D">
        <w:trPr>
          <w:trHeight w:val="76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PO1</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Management Knowledge</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Apply the knowledge of principles of management, Accounts and Human Resource Management to the solution of complex corporate world. Demonstrate knowledge and understanding of the project management principles and apply these to one’s own work, as a member and leader in a team, to manage projects and in multidisciplinary environments.</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PO2</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Problem analysis</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Identify, formulate, research literature, and analyze</w:t>
            </w:r>
            <w:r w:rsidRPr="0071233D">
              <w:rPr>
                <w:rFonts w:ascii="Sylfaen" w:eastAsia="Times New Roman" w:hAnsi="Sylfaen" w:cs="Times New Roman"/>
                <w:b/>
                <w:bCs/>
                <w:color w:val="000000"/>
                <w:szCs w:val="18"/>
              </w:rPr>
              <w:t xml:space="preserve"> </w:t>
            </w:r>
            <w:r w:rsidRPr="0071233D">
              <w:rPr>
                <w:rFonts w:ascii="Sylfaen" w:eastAsia="Times New Roman" w:hAnsi="Sylfaen" w:cs="Times New Roman"/>
                <w:color w:val="000000"/>
                <w:szCs w:val="18"/>
              </w:rPr>
              <w:t>complex management problems reaching substantiated conclusions using case studies.</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PO3</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Case Studies</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Develop and study the case studies related to real life management practices.</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PO4</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Modern Management Methods</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Create and integrate new solutions and adopt new methods of management practices with an understanding of the limitations</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PO5</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The manager and society</w:t>
            </w:r>
            <w:r w:rsidRPr="0071233D">
              <w:rPr>
                <w:rFonts w:ascii="Sylfaen" w:eastAsia="Times New Roman" w:hAnsi="Sylfaen" w:cs="Times New Roman"/>
                <w:color w:val="000000"/>
                <w:szCs w:val="18"/>
              </w:rPr>
              <w:t>:</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Create and harmonize the society, the CSR activities as per the government of Indian laws of CSR.</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PO6</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Environment and sustainability</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Understand the impact of the</w:t>
            </w:r>
            <w:r w:rsidRPr="0071233D">
              <w:rPr>
                <w:rFonts w:ascii="Sylfaen" w:eastAsia="Times New Roman" w:hAnsi="Sylfaen" w:cs="Times New Roman"/>
                <w:b/>
                <w:bCs/>
                <w:color w:val="000000"/>
                <w:szCs w:val="18"/>
              </w:rPr>
              <w:t xml:space="preserve"> </w:t>
            </w:r>
            <w:r w:rsidRPr="0071233D">
              <w:rPr>
                <w:rFonts w:ascii="Sylfaen" w:eastAsia="Times New Roman" w:hAnsi="Sylfaen" w:cs="Times New Roman"/>
                <w:color w:val="000000"/>
                <w:szCs w:val="18"/>
              </w:rPr>
              <w:t>production and products and packaging on society and environment for sustainable development.</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PO7</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Ethics</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Apply ethical principles and commit to professional ethics and</w:t>
            </w:r>
            <w:r w:rsidRPr="0071233D">
              <w:rPr>
                <w:rFonts w:ascii="Sylfaen" w:eastAsia="Times New Roman" w:hAnsi="Sylfaen" w:cs="Times New Roman"/>
                <w:b/>
                <w:bCs/>
                <w:color w:val="000000"/>
                <w:szCs w:val="18"/>
              </w:rPr>
              <w:t xml:space="preserve"> </w:t>
            </w:r>
            <w:r w:rsidRPr="0071233D">
              <w:rPr>
                <w:rFonts w:ascii="Sylfaen" w:eastAsia="Times New Roman" w:hAnsi="Sylfaen" w:cs="Times New Roman"/>
                <w:color w:val="000000"/>
                <w:szCs w:val="18"/>
              </w:rPr>
              <w:t>responsibilities and norms of the management practice</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PO8</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Individual and team work</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Function effectively as an individual, and as a</w:t>
            </w:r>
            <w:r w:rsidRPr="0071233D">
              <w:rPr>
                <w:rFonts w:ascii="Sylfaen" w:eastAsia="Times New Roman" w:hAnsi="Sylfaen" w:cs="Times New Roman"/>
                <w:b/>
                <w:bCs/>
                <w:color w:val="000000"/>
                <w:szCs w:val="18"/>
              </w:rPr>
              <w:t xml:space="preserve"> </w:t>
            </w:r>
            <w:r w:rsidRPr="0071233D">
              <w:rPr>
                <w:rFonts w:ascii="Sylfaen" w:eastAsia="Times New Roman" w:hAnsi="Sylfaen" w:cs="Times New Roman"/>
                <w:color w:val="000000"/>
                <w:szCs w:val="18"/>
              </w:rPr>
              <w:t>member or leader in diverse teams, and in multidisciplinary settings.</w:t>
            </w:r>
          </w:p>
        </w:tc>
      </w:tr>
      <w:tr w:rsidR="0071233D" w:rsidRPr="0071233D" w:rsidTr="0071233D">
        <w:trPr>
          <w:trHeight w:val="510"/>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PO9</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Communication</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Communicate effectively with teams, leaders as well as societies such as, being able to comprehend and write effective reports and design documentation, make effective presentations, and give and receive clear instructions.</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PO10</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Life-long learning</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Recognize the need for, and have the preparation and</w:t>
            </w:r>
            <w:r w:rsidRPr="0071233D">
              <w:rPr>
                <w:rFonts w:ascii="Sylfaen" w:eastAsia="Times New Roman" w:hAnsi="Sylfaen" w:cs="Times New Roman"/>
                <w:b/>
                <w:bCs/>
                <w:color w:val="000000"/>
                <w:szCs w:val="18"/>
              </w:rPr>
              <w:t xml:space="preserve"> </w:t>
            </w:r>
            <w:r w:rsidRPr="0071233D">
              <w:rPr>
                <w:rFonts w:ascii="Sylfaen" w:eastAsia="Times New Roman" w:hAnsi="Sylfaen" w:cs="Times New Roman"/>
                <w:color w:val="000000"/>
                <w:szCs w:val="18"/>
              </w:rPr>
              <w:t>ability to engage in independent and life-long learning in change management.</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PO11</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Critical Thinking</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Develop critical thinking skills and apply them to complex problems.</w:t>
            </w:r>
          </w:p>
        </w:tc>
      </w:tr>
      <w:tr w:rsidR="0071233D" w:rsidRPr="0071233D" w:rsidTr="0071233D">
        <w:trPr>
          <w:trHeight w:val="255"/>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PO12</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Social Interaction</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Elicit views of others, mediate disagreements and help reach conclusions in group settings.</w:t>
            </w:r>
          </w:p>
        </w:tc>
      </w:tr>
      <w:tr w:rsidR="0071233D" w:rsidRPr="0071233D" w:rsidTr="0071233D">
        <w:trPr>
          <w:trHeight w:val="510"/>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PO13</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Effective Citizenship</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Develop empathy and sensitivity towards others, the ability to act with an informed awareness of issues and participate in civic life through volunteering contexts and sustainable development.</w:t>
            </w:r>
          </w:p>
        </w:tc>
      </w:tr>
      <w:tr w:rsidR="0071233D" w:rsidRPr="0071233D" w:rsidTr="0071233D">
        <w:trPr>
          <w:trHeight w:val="510"/>
        </w:trPr>
        <w:tc>
          <w:tcPr>
            <w:tcW w:w="327" w:type="pct"/>
            <w:shd w:val="clear" w:color="auto" w:fill="auto"/>
            <w:noWrap/>
            <w:vAlign w:val="center"/>
            <w:hideMark/>
          </w:tcPr>
          <w:p w:rsidR="0071233D" w:rsidRPr="0071233D" w:rsidRDefault="0071233D" w:rsidP="0071233D">
            <w:pPr>
              <w:spacing w:after="0" w:line="240" w:lineRule="auto"/>
              <w:jc w:val="center"/>
              <w:rPr>
                <w:rFonts w:ascii="Times New Roman" w:eastAsia="Times New Roman" w:hAnsi="Times New Roman" w:cs="Times New Roman"/>
                <w:color w:val="000000"/>
                <w:szCs w:val="18"/>
              </w:rPr>
            </w:pPr>
            <w:r w:rsidRPr="0071233D">
              <w:rPr>
                <w:rFonts w:ascii="Times New Roman" w:eastAsia="Times New Roman" w:hAnsi="Times New Roman" w:cs="Times New Roman"/>
                <w:color w:val="000000"/>
                <w:szCs w:val="18"/>
              </w:rPr>
              <w:t>PO14</w:t>
            </w:r>
          </w:p>
        </w:tc>
        <w:tc>
          <w:tcPr>
            <w:tcW w:w="987"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b/>
                <w:bCs/>
                <w:color w:val="000000"/>
                <w:szCs w:val="18"/>
              </w:rPr>
            </w:pPr>
            <w:r w:rsidRPr="0071233D">
              <w:rPr>
                <w:rFonts w:ascii="Sylfaen" w:eastAsia="Times New Roman" w:hAnsi="Sylfaen" w:cs="Times New Roman"/>
                <w:b/>
                <w:bCs/>
                <w:color w:val="000000"/>
                <w:szCs w:val="18"/>
              </w:rPr>
              <w:t>Self-directed and Life-long Learning</w:t>
            </w:r>
          </w:p>
        </w:tc>
        <w:tc>
          <w:tcPr>
            <w:tcW w:w="3685" w:type="pct"/>
            <w:shd w:val="clear" w:color="auto" w:fill="auto"/>
            <w:vAlign w:val="center"/>
            <w:hideMark/>
          </w:tcPr>
          <w:p w:rsidR="0071233D" w:rsidRPr="0071233D" w:rsidRDefault="0071233D" w:rsidP="0071233D">
            <w:pPr>
              <w:spacing w:after="0" w:line="240" w:lineRule="auto"/>
              <w:jc w:val="center"/>
              <w:rPr>
                <w:rFonts w:ascii="Sylfaen" w:eastAsia="Times New Roman" w:hAnsi="Sylfaen" w:cs="Times New Roman"/>
                <w:color w:val="000000"/>
                <w:szCs w:val="18"/>
              </w:rPr>
            </w:pPr>
            <w:r w:rsidRPr="0071233D">
              <w:rPr>
                <w:rFonts w:ascii="Sylfaen" w:eastAsia="Times New Roman" w:hAnsi="Sylfaen" w:cs="Times New Roman"/>
                <w:color w:val="000000"/>
                <w:szCs w:val="18"/>
              </w:rPr>
              <w:t>Acquire the ability to engage in independent and life-long learning in the broadest context of socio-technological changes</w:t>
            </w:r>
          </w:p>
        </w:tc>
      </w:tr>
    </w:tbl>
    <w:p w:rsidR="0071233D" w:rsidRPr="0071233D" w:rsidRDefault="0071233D" w:rsidP="0071233D">
      <w:pPr>
        <w:spacing w:after="0" w:line="240" w:lineRule="auto"/>
        <w:jc w:val="center"/>
        <w:rPr>
          <w:rFonts w:ascii="Calibri" w:eastAsia="Times New Roman" w:hAnsi="Calibri" w:cs="Times New Roman"/>
          <w:b/>
          <w:color w:val="000000"/>
          <w:szCs w:val="18"/>
        </w:rPr>
      </w:pPr>
      <w:r w:rsidRPr="0071233D">
        <w:rPr>
          <w:rFonts w:ascii="Calibri" w:eastAsia="Times New Roman" w:hAnsi="Calibri" w:cs="Times New Roman"/>
          <w:b/>
          <w:bCs/>
          <w:color w:val="000000"/>
          <w:szCs w:val="18"/>
        </w:rPr>
        <w:t>2.6.1 PEOPLE'S INSTITUTE OF MANAGEMENT &amp; RESEARCH, PROGRAM OUTCOMES: MANAGEMENT PROGRAM</w:t>
      </w:r>
    </w:p>
    <w:p w:rsidR="002B0B9C" w:rsidRPr="0071233D" w:rsidRDefault="002B0B9C" w:rsidP="0071233D">
      <w:pPr>
        <w:jc w:val="center"/>
        <w:rPr>
          <w:sz w:val="28"/>
        </w:rPr>
      </w:pPr>
    </w:p>
    <w:sectPr w:rsidR="002B0B9C" w:rsidRPr="0071233D" w:rsidSect="002B0B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233D"/>
    <w:rsid w:val="002B0B9C"/>
    <w:rsid w:val="007123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B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90031537">
      <w:bodyDiv w:val="1"/>
      <w:marLeft w:val="0"/>
      <w:marRight w:val="0"/>
      <w:marTop w:val="0"/>
      <w:marBottom w:val="0"/>
      <w:divBdr>
        <w:top w:val="none" w:sz="0" w:space="0" w:color="auto"/>
        <w:left w:val="none" w:sz="0" w:space="0" w:color="auto"/>
        <w:bottom w:val="none" w:sz="0" w:space="0" w:color="auto"/>
        <w:right w:val="none" w:sz="0" w:space="0" w:color="auto"/>
      </w:divBdr>
    </w:div>
    <w:div w:id="163756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361</Words>
  <Characters>2058</Characters>
  <Application>Microsoft Office Word</Application>
  <DocSecurity>0</DocSecurity>
  <Lines>17</Lines>
  <Paragraphs>4</Paragraphs>
  <ScaleCrop>false</ScaleCrop>
  <Company>SJPN</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2017-10-11T10:54:00Z</cp:lastPrinted>
  <dcterms:created xsi:type="dcterms:W3CDTF">2017-10-11T10:52:00Z</dcterms:created>
  <dcterms:modified xsi:type="dcterms:W3CDTF">2017-10-11T10:54:00Z</dcterms:modified>
</cp:coreProperties>
</file>